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Жители региона задали актуальные вопросы Волгоградскому Росреестру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Сегодня в формате «Вопрос-ответ» Управление Росреест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ра по Волгоградской области ответит на актуальные вопросы жителей Волгоградской области.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Вопрос: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Что необходимо для регистрации ранее возникшего права собственности на жилой дом?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Ответ: </w:t>
      </w:r>
      <w:r>
        <w:rPr>
          <w:rFonts w:cs="Times New Roman"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color w:val="000000"/>
          <w:sz w:val="26"/>
          <w:szCs w:val="26"/>
        </w:rPr>
        <w:t xml:space="preserve">анее возникшими являются права, которые возникли до 31 января 1998 года (до вступления в силу Закона о регистрации). Для государственной регистрации такого права в Едином государственном реестре недвижимости, необходимо обратиться в МФЦ либо воспользоваться электронными сервисами, и представить соответствующее заявление и ранее полученный документ, удостоверяющий право на объект недвижимости, датированный до 31.01.1998 г.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 29.12.2020 государственная пошлина за регистрацию ранее возникших прав на объекты недвижимости не взимается.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Вопрос: </w:t>
      </w:r>
      <w:r>
        <w:rPr>
          <w:rFonts w:ascii="Times New Roman" w:hAnsi="Times New Roman"/>
          <w:color w:val="000000"/>
          <w:sz w:val="26"/>
          <w:szCs w:val="26"/>
        </w:rPr>
        <w:t>Требуется ли предварительно утверждать проект межевания территории в целях образования земельных участков, занятых гаражами, в рамках комплексных кадастровых работ?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/>
        <w:t xml:space="preserve">Ответ: </w:t>
      </w:r>
      <w:r>
        <w:rPr>
          <w:rFonts w:ascii="Times New Roman" w:hAnsi="Times New Roman"/>
          <w:color w:val="000000"/>
          <w:sz w:val="26"/>
          <w:szCs w:val="26"/>
        </w:rPr>
        <w:t>Выполнение комплексных кадастровых работ осуществляется в общем порядке, установленном главой 4.1 Федерального закона от 24 июля 2007 г. № 221-ФЗ «О кадастровой деятельности», поэтому образование земельных участков, занятых гаражами граждан, должно быть предусмотрено проектом межевания территории.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 отсутствии утвержденного проекта межевания территории и отсутствии возможности образования таких участков в ходе комплексных кадастровых работ, образование таких земельных участков может быть обеспечено путем выполнения обычных кадастровых работ на основании утвержденной схемы расположения земельных участков на кадастровом плане территории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7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 уважением,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Пресс-секретарь Управления Росреестра 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cs="Times New Roman" w:ascii="Times New Roman" w:hAnsi="Times New Roman"/>
          <w:sz w:val="26"/>
          <w:szCs w:val="26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563C1" w:themeColor="hyperlink"/>
          <w:sz w:val="26"/>
          <w:szCs w:val="26"/>
          <w:u w:val="single"/>
          <w:lang w:val="en-US"/>
        </w:rPr>
      </w:pPr>
      <w:r>
        <w:rPr>
          <w:rFonts w:cs="Times New Roman" w:ascii="Times New Roman" w:hAnsi="Times New Roman"/>
          <w:sz w:val="26"/>
          <w:szCs w:val="26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zab.j@r34.rosreestr.ru</w:t>
        </w:r>
      </w:hyperlink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4">
    <w:name w:val="Emphasis"/>
    <w:qFormat/>
    <w:rsid w:val="00e33a04"/>
    <w:rPr>
      <w:i/>
      <w:iCs/>
    </w:rPr>
  </w:style>
  <w:style w:type="character" w:styleId="Style15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6031d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Body Text Indent"/>
    <w:basedOn w:val="Normal"/>
    <w:link w:val="Style15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solistparagraph" w:customStyle="1">
    <w:name w:val="msolistparagraph"/>
    <w:basedOn w:val="Normal"/>
    <w:qFormat/>
    <w:rsid w:val="004c4701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../..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Application>LibreOffice/7.5.6.2$Linux_X86_64 LibreOffice_project/50$Build-2</Application>
  <AppVersion>15.0000</AppVersion>
  <Pages>1</Pages>
  <Words>216</Words>
  <Characters>1613</Characters>
  <CharactersWithSpaces>1819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2023-10-30T09:28:00Z</dcterms:created>
  <dc:creator>user</dc:creator>
  <dc:description/>
  <dc:language>ru-RU</dc:language>
  <cp:lastModifiedBy>Заборовская Юлия Анатольевна</cp:lastModifiedBy>
  <cp:lastPrinted>2023-04-24T13:21:00Z</cp:lastPrinted>
  <dcterms:modified xsi:type="dcterms:W3CDTF">2024-11-29T12:54:00Z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